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35F23" w14:textId="6F996A35" w:rsidR="001F6DB1" w:rsidRDefault="001B7DA4" w:rsidP="00F95347">
      <w:pPr>
        <w:pStyle w:val="Ttulo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FC707D1" wp14:editId="0333A6FA">
                <wp:simplePos x="0" y="0"/>
                <wp:positionH relativeFrom="page">
                  <wp:posOffset>1062355</wp:posOffset>
                </wp:positionH>
                <wp:positionV relativeFrom="paragraph">
                  <wp:posOffset>1261110</wp:posOffset>
                </wp:positionV>
                <wp:extent cx="5648960" cy="12065"/>
                <wp:effectExtent l="0" t="0" r="0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8960" cy="1206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DF17" id="Rectangle 5" o:spid="_x0000_s1026" style="position:absolute;margin-left:83.65pt;margin-top:99.3pt;width:444.8pt;height: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gaw6AEAALQDAAAOAAAAZHJzL2Uyb0RvYy54bWysU8Fu2zAMvQ/YPwi6L7YDJ0uNOEWXIsOA&#10;bh3Q7QMUWbaFyaJGKXGyrx+lpGmw3YpeBFGUHvken5a3h8GwvUKvwda8mOScKSuh0bar+c8fmw8L&#10;znwQthEGrKr5UXl+u3r/bjm6Sk2hB9MoZARifTW6mvchuCrLvOzVIPwEnLKUbAEHESjELmtQjIQ+&#10;mGya5/NsBGwcglTe0+n9KclXCb9tlQyPbetVYKbm1FtIK6Z1G9dstRRVh8L1Wp7bEK/oYhDaUtEL&#10;1L0Igu1Q/wc1aIngoQ0TCUMGbaulShyITZH/w+apF04lLiSOdxeZ/NvBym/7J/cdY+vePYD85ZmF&#10;dS9sp+4QYeyVaKhcEYXKRuery4MYeHrKtuNXaGi0YhcgaXBocYiAxI4dktTHi9TqEJikw9m8XNzM&#10;aSKScsU0n89SBVE9P3bow2cFA4ubmiNNMoGL/YMPsRlRPV9JzYPRzUYbkwLstmuDbC9o6uVmUXxa&#10;n9H99TVj42UL8dkJMZ4klpFY9JCvttAciSTCyTpkddr0gH84G8k2Nfe/dwIVZ+aLJaFuirKMPktB&#10;Ofs4pQCvM9vrjLCSoGoeODtt1+HkzZ1D3fVUqUikLdyRuK1OxF+6OjdL1kh6nG0cvXcdp1svn231&#10;FwAA//8DAFBLAwQUAAYACAAAACEAQHP+MN8AAAAMAQAADwAAAGRycy9kb3ducmV2LnhtbEyPTUvD&#10;QBCG74L/YRnBm91UaZrGbIoERMGTVcHjNjtm02ZnQ3abJv/e6Ulv8zIP70exnVwnRhxC60nBcpGA&#10;QKq9aalR8PnxfJeBCFGT0Z0nVDBjgG15fVXo3PgzveO4i41gEwq5VmBj7HMpQ23R6bDwPRL/fvzg&#10;dGQ5NNIM+szmrpP3SZJKp1viBKt7rCzWx93JKXjNDnX15ea3dWYPL9/LsUr9cVbq9mZ6egQRcYp/&#10;MFzqc3UoudPen8gE0bFO1w+M8rHJUhAXIlmlGxB7BZy8AlkW8v+I8hcAAP//AwBQSwECLQAUAAYA&#10;CAAAACEAtoM4kv4AAADhAQAAEwAAAAAAAAAAAAAAAAAAAAAAW0NvbnRlbnRfVHlwZXNdLnhtbFBL&#10;AQItABQABgAIAAAAIQA4/SH/1gAAAJQBAAALAAAAAAAAAAAAAAAAAC8BAABfcmVscy8ucmVsc1BL&#10;AQItABQABgAIAAAAIQDY/gaw6AEAALQDAAAOAAAAAAAAAAAAAAAAAC4CAABkcnMvZTJvRG9jLnht&#10;bFBLAQItABQABgAIAAAAIQBAc/4w3wAAAAwBAAAPAAAAAAAAAAAAAAAAAEIEAABkcnMvZG93bnJl&#10;di54bWxQSwUGAAAAAAQABADzAAAATgUAAAAA&#10;" fillcolor="#4f81bc" stroked="f">
                <w10:wrap type="topAndBottom" anchorx="page"/>
              </v:rect>
            </w:pict>
          </mc:Fallback>
        </mc:AlternateContent>
      </w:r>
      <w:r w:rsidR="00F074A4">
        <w:rPr>
          <w:color w:val="17365D"/>
        </w:rPr>
        <w:t>Procedimiento de pago para clientes</w:t>
      </w:r>
      <w:r w:rsidR="00F074A4">
        <w:rPr>
          <w:color w:val="17365D"/>
          <w:spacing w:val="1"/>
        </w:rPr>
        <w:t xml:space="preserve"> </w:t>
      </w:r>
      <w:r w:rsidR="00F074A4">
        <w:rPr>
          <w:color w:val="17365D"/>
          <w:spacing w:val="4"/>
        </w:rPr>
        <w:t>a</w:t>
      </w:r>
      <w:r w:rsidR="00F074A4">
        <w:rPr>
          <w:color w:val="17365D"/>
          <w:spacing w:val="3"/>
        </w:rPr>
        <w:t>so</w:t>
      </w:r>
      <w:r w:rsidR="00F074A4">
        <w:rPr>
          <w:color w:val="17365D"/>
          <w:spacing w:val="5"/>
        </w:rPr>
        <w:t>c</w:t>
      </w:r>
      <w:r w:rsidR="00F074A4">
        <w:rPr>
          <w:color w:val="17365D"/>
          <w:spacing w:val="3"/>
        </w:rPr>
        <w:t>i</w:t>
      </w:r>
      <w:r w:rsidR="00F074A4">
        <w:rPr>
          <w:color w:val="17365D"/>
          <w:spacing w:val="4"/>
        </w:rPr>
        <w:t>a</w:t>
      </w:r>
      <w:r w:rsidR="00F074A4">
        <w:rPr>
          <w:color w:val="17365D"/>
          <w:spacing w:val="3"/>
        </w:rPr>
        <w:t>do</w:t>
      </w:r>
      <w:r w:rsidR="00F074A4">
        <w:rPr>
          <w:color w:val="17365D"/>
        </w:rPr>
        <w:t>s</w:t>
      </w:r>
      <w:r w:rsidR="00F074A4">
        <w:rPr>
          <w:color w:val="17365D"/>
          <w:spacing w:val="8"/>
        </w:rPr>
        <w:t xml:space="preserve"> </w:t>
      </w:r>
      <w:r w:rsidR="00F074A4">
        <w:rPr>
          <w:color w:val="17365D"/>
        </w:rPr>
        <w:t>a</w:t>
      </w:r>
      <w:r w:rsidR="00F074A4">
        <w:rPr>
          <w:color w:val="17365D"/>
          <w:spacing w:val="9"/>
        </w:rPr>
        <w:t xml:space="preserve"> </w:t>
      </w:r>
      <w:r w:rsidR="00D95851">
        <w:rPr>
          <w:color w:val="17365D"/>
          <w:spacing w:val="3"/>
        </w:rPr>
        <w:t>generación</w:t>
      </w:r>
      <w:r w:rsidR="00F074A4">
        <w:rPr>
          <w:color w:val="17365D"/>
          <w:spacing w:val="8"/>
        </w:rPr>
        <w:t xml:space="preserve"> </w:t>
      </w:r>
      <w:r w:rsidR="00F074A4">
        <w:rPr>
          <w:color w:val="17365D"/>
          <w:spacing w:val="-2"/>
        </w:rPr>
        <w:t>r</w:t>
      </w:r>
      <w:r w:rsidR="00F074A4">
        <w:rPr>
          <w:color w:val="17365D"/>
          <w:spacing w:val="4"/>
        </w:rPr>
        <w:t>e</w:t>
      </w:r>
      <w:r w:rsidR="00F074A4">
        <w:rPr>
          <w:color w:val="17365D"/>
          <w:spacing w:val="3"/>
        </w:rPr>
        <w:t>sid</w:t>
      </w:r>
      <w:r w:rsidR="00F074A4">
        <w:rPr>
          <w:color w:val="17365D"/>
          <w:spacing w:val="4"/>
        </w:rPr>
        <w:t>en</w:t>
      </w:r>
      <w:r w:rsidR="00F074A4">
        <w:rPr>
          <w:color w:val="17365D"/>
          <w:spacing w:val="5"/>
        </w:rPr>
        <w:t>c</w:t>
      </w:r>
      <w:r w:rsidR="00F074A4">
        <w:rPr>
          <w:color w:val="17365D"/>
          <w:spacing w:val="3"/>
        </w:rPr>
        <w:t>i</w:t>
      </w:r>
      <w:r w:rsidR="00F074A4">
        <w:rPr>
          <w:color w:val="17365D"/>
          <w:spacing w:val="4"/>
        </w:rPr>
        <w:t>a</w:t>
      </w:r>
      <w:r w:rsidR="00F074A4">
        <w:rPr>
          <w:color w:val="17365D"/>
        </w:rPr>
        <w:t xml:space="preserve">l </w:t>
      </w:r>
      <w:r w:rsidR="00EB03EA">
        <w:rPr>
          <w:color w:val="17365D"/>
          <w:spacing w:val="3"/>
        </w:rPr>
        <w:t>s</w:t>
      </w:r>
      <w:r w:rsidR="00EB03EA">
        <w:rPr>
          <w:color w:val="17365D"/>
          <w:spacing w:val="4"/>
        </w:rPr>
        <w:t>e</w:t>
      </w:r>
      <w:r w:rsidR="00EB03EA">
        <w:rPr>
          <w:color w:val="17365D"/>
          <w:spacing w:val="3"/>
        </w:rPr>
        <w:t>g</w:t>
      </w:r>
      <w:r w:rsidR="00EB03EA">
        <w:rPr>
          <w:color w:val="17365D"/>
          <w:spacing w:val="-67"/>
        </w:rPr>
        <w:t>ún</w:t>
      </w:r>
      <w:r w:rsidR="00F074A4">
        <w:rPr>
          <w:color w:val="17365D"/>
          <w:w w:val="1"/>
        </w:rPr>
        <w:t>´</w:t>
      </w:r>
      <w:r w:rsidR="00F95347">
        <w:rPr>
          <w:color w:val="17365D"/>
          <w:spacing w:val="8"/>
        </w:rPr>
        <w:t xml:space="preserve"> </w:t>
      </w:r>
      <w:r w:rsidR="00F074A4">
        <w:rPr>
          <w:color w:val="17365D"/>
          <w:spacing w:val="4"/>
        </w:rPr>
        <w:t>l</w:t>
      </w:r>
      <w:r w:rsidR="00F074A4">
        <w:rPr>
          <w:color w:val="17365D"/>
        </w:rPr>
        <w:t>ey</w:t>
      </w:r>
      <w:r w:rsidR="00F074A4">
        <w:rPr>
          <w:color w:val="17365D"/>
          <w:spacing w:val="6"/>
        </w:rPr>
        <w:t xml:space="preserve"> </w:t>
      </w:r>
      <w:r w:rsidR="00F074A4">
        <w:rPr>
          <w:color w:val="17365D"/>
          <w:spacing w:val="3"/>
        </w:rPr>
        <w:t>20</w:t>
      </w:r>
      <w:r w:rsidR="00F074A4">
        <w:rPr>
          <w:color w:val="17365D"/>
          <w:spacing w:val="5"/>
        </w:rPr>
        <w:t>.</w:t>
      </w:r>
      <w:r w:rsidR="00F074A4">
        <w:rPr>
          <w:color w:val="17365D"/>
          <w:spacing w:val="3"/>
        </w:rPr>
        <w:t>57</w:t>
      </w:r>
      <w:r w:rsidR="00F074A4">
        <w:rPr>
          <w:color w:val="17365D"/>
        </w:rPr>
        <w:t>1</w:t>
      </w:r>
      <w:r w:rsidR="00F074A4">
        <w:rPr>
          <w:color w:val="17365D"/>
          <w:spacing w:val="18"/>
        </w:rPr>
        <w:t xml:space="preserve"> </w:t>
      </w:r>
      <w:r w:rsidR="00F074A4">
        <w:rPr>
          <w:color w:val="17365D"/>
          <w:spacing w:val="5"/>
        </w:rPr>
        <w:t>E</w:t>
      </w:r>
      <w:r w:rsidR="00F074A4">
        <w:rPr>
          <w:color w:val="17365D"/>
          <w:spacing w:val="1"/>
        </w:rPr>
        <w:t>n</w:t>
      </w:r>
      <w:r w:rsidR="00F074A4">
        <w:rPr>
          <w:color w:val="17365D"/>
          <w:spacing w:val="4"/>
        </w:rPr>
        <w:t>e</w:t>
      </w:r>
      <w:r w:rsidR="00F074A4">
        <w:rPr>
          <w:color w:val="17365D"/>
        </w:rPr>
        <w:t>l</w:t>
      </w:r>
      <w:r w:rsidR="00F074A4">
        <w:rPr>
          <w:color w:val="17365D"/>
          <w:spacing w:val="9"/>
        </w:rPr>
        <w:t xml:space="preserve"> </w:t>
      </w:r>
      <w:r w:rsidR="00EB03EA">
        <w:rPr>
          <w:color w:val="17365D"/>
          <w:spacing w:val="5"/>
        </w:rPr>
        <w:t>D</w:t>
      </w:r>
      <w:r w:rsidR="00EB03EA">
        <w:rPr>
          <w:color w:val="17365D"/>
          <w:spacing w:val="3"/>
        </w:rPr>
        <w:t>ist</w:t>
      </w:r>
      <w:r w:rsidR="00EB03EA">
        <w:rPr>
          <w:color w:val="17365D"/>
          <w:spacing w:val="4"/>
        </w:rPr>
        <w:t>r</w:t>
      </w:r>
      <w:r w:rsidR="00EB03EA">
        <w:rPr>
          <w:color w:val="17365D"/>
          <w:spacing w:val="3"/>
        </w:rPr>
        <w:t>i</w:t>
      </w:r>
      <w:r w:rsidR="00EB03EA">
        <w:rPr>
          <w:color w:val="17365D"/>
          <w:spacing w:val="5"/>
        </w:rPr>
        <w:t>b</w:t>
      </w:r>
      <w:r w:rsidR="00EB03EA">
        <w:rPr>
          <w:color w:val="17365D"/>
          <w:spacing w:val="2"/>
        </w:rPr>
        <w:t>u</w:t>
      </w:r>
      <w:r w:rsidR="00EB03EA">
        <w:rPr>
          <w:color w:val="17365D"/>
          <w:spacing w:val="5"/>
        </w:rPr>
        <w:t>c</w:t>
      </w:r>
      <w:r w:rsidR="00EB03EA">
        <w:rPr>
          <w:color w:val="17365D"/>
          <w:spacing w:val="3"/>
        </w:rPr>
        <w:t>i</w:t>
      </w:r>
      <w:r w:rsidR="00EB03EA">
        <w:rPr>
          <w:color w:val="17365D"/>
          <w:spacing w:val="-61"/>
        </w:rPr>
        <w:t>ón</w:t>
      </w:r>
    </w:p>
    <w:p w14:paraId="5B8576D6" w14:textId="77777777" w:rsidR="001F6DB1" w:rsidRDefault="001F6DB1">
      <w:pPr>
        <w:pStyle w:val="Textoindependiente"/>
        <w:rPr>
          <w:rFonts w:ascii="Cambria"/>
          <w:sz w:val="18"/>
        </w:rPr>
      </w:pPr>
    </w:p>
    <w:p w14:paraId="2A712242" w14:textId="77777777" w:rsidR="001A1C82" w:rsidRDefault="001A1C82">
      <w:pPr>
        <w:pStyle w:val="Textoindependiente"/>
        <w:spacing w:before="57" w:line="278" w:lineRule="auto"/>
        <w:ind w:left="142" w:right="135"/>
        <w:jc w:val="both"/>
      </w:pPr>
    </w:p>
    <w:p w14:paraId="4021BE4D" w14:textId="7675B5F3" w:rsidR="00FB5F17" w:rsidRDefault="001A1C82" w:rsidP="00FB5F17">
      <w:pPr>
        <w:pStyle w:val="Textoindependiente"/>
        <w:spacing w:before="57" w:line="278" w:lineRule="auto"/>
        <w:ind w:left="142" w:right="135"/>
        <w:jc w:val="both"/>
      </w:pPr>
      <w:r w:rsidRPr="001A1C82">
        <w:t xml:space="preserve">Para realizar los diferentes trámites asociados al proceso de conexión, el cliente deberá realizar </w:t>
      </w:r>
      <w:r>
        <w:t>los</w:t>
      </w:r>
      <w:r w:rsidRPr="001A1C82">
        <w:t xml:space="preserve"> pago</w:t>
      </w:r>
      <w:r>
        <w:t>s</w:t>
      </w:r>
      <w:r w:rsidRPr="001A1C82">
        <w:t xml:space="preserve"> correspondiente</w:t>
      </w:r>
      <w:r>
        <w:t>s</w:t>
      </w:r>
      <w:r w:rsidRPr="001A1C82">
        <w:t xml:space="preserve"> según sea la etapa de la tramitación del proyecto</w:t>
      </w:r>
      <w:r w:rsidR="00FB5F17">
        <w:t>.</w:t>
      </w:r>
    </w:p>
    <w:p w14:paraId="1CD2214B" w14:textId="77777777" w:rsidR="0003117D" w:rsidRDefault="0003117D" w:rsidP="00FB5F17">
      <w:pPr>
        <w:pStyle w:val="Textoindependiente"/>
        <w:spacing w:before="57" w:line="278" w:lineRule="auto"/>
        <w:ind w:left="142" w:right="135"/>
        <w:jc w:val="both"/>
      </w:pPr>
    </w:p>
    <w:p w14:paraId="1DD9961C" w14:textId="2CE0A8F3" w:rsidR="0003117D" w:rsidRDefault="001A1C82" w:rsidP="001A1C82">
      <w:pPr>
        <w:pStyle w:val="Textoindependiente"/>
        <w:spacing w:before="57" w:line="278" w:lineRule="auto"/>
        <w:ind w:left="142" w:right="135"/>
        <w:jc w:val="both"/>
      </w:pPr>
      <w:r>
        <w:t xml:space="preserve">Los cargos </w:t>
      </w:r>
      <w:r w:rsidR="00FB5F17">
        <w:t>que se realizarán son,</w:t>
      </w:r>
      <w:r w:rsidR="0003117D">
        <w:t xml:space="preserve"> el</w:t>
      </w:r>
      <w:r w:rsidR="00FB5F17">
        <w:t xml:space="preserve"> costo de evaluación de solicitud de información y/o conexión y el costo por supervisión de puesta en servicio del equipamiento de generación.</w:t>
      </w:r>
      <w:r w:rsidR="0003117D">
        <w:t xml:space="preserve"> </w:t>
      </w:r>
      <w:r>
        <w:t xml:space="preserve">Los costos mencionados </w:t>
      </w:r>
      <w:r w:rsidR="0003117D">
        <w:t>se actualizan periódicamente en el sitio web de Enel</w:t>
      </w:r>
      <w:r w:rsidR="00DC2FA8">
        <w:t>, en el apartado de tarifas de servicios No Regulados.</w:t>
      </w:r>
      <w:r w:rsidR="00DC2FA8">
        <w:rPr>
          <w:rStyle w:val="Refdenotaalpie"/>
        </w:rPr>
        <w:footnoteReference w:id="1"/>
      </w:r>
      <w:r w:rsidR="00DC2FA8">
        <w:t xml:space="preserve"> Todos los pagos del proceso de conexión son efectuados a través de transferencia electrónica.</w:t>
      </w:r>
    </w:p>
    <w:p w14:paraId="64FAF220" w14:textId="77777777" w:rsidR="00DC2FA8" w:rsidRDefault="00DC2FA8">
      <w:pPr>
        <w:pStyle w:val="Textoindependiente"/>
        <w:spacing w:before="57" w:line="278" w:lineRule="auto"/>
        <w:ind w:left="142" w:right="135"/>
        <w:jc w:val="both"/>
      </w:pPr>
    </w:p>
    <w:p w14:paraId="12145254" w14:textId="2CE84063" w:rsidR="00AD3DBB" w:rsidRDefault="00AD3DBB">
      <w:pPr>
        <w:pStyle w:val="Textoindependiente"/>
        <w:spacing w:before="57" w:line="278" w:lineRule="auto"/>
        <w:ind w:left="142" w:right="135"/>
        <w:jc w:val="both"/>
      </w:pPr>
      <w:r>
        <w:t>El primer pago debe efectuarse previo a la respuesta de solicitud, de información o conexión según corresponda y, para tal efecto, se proporcionará un cupón de pago con las indicaciones referentes a monto y cuenta de transferencia respectiva.</w:t>
      </w:r>
    </w:p>
    <w:p w14:paraId="2D1EBE3A" w14:textId="77777777" w:rsidR="00DC2FA8" w:rsidRDefault="00DC2FA8">
      <w:pPr>
        <w:pStyle w:val="Textoindependiente"/>
        <w:spacing w:before="57" w:line="278" w:lineRule="auto"/>
        <w:ind w:left="142" w:right="135"/>
        <w:jc w:val="both"/>
      </w:pPr>
    </w:p>
    <w:p w14:paraId="65838BA8" w14:textId="753B7D8E" w:rsidR="00AD3DBB" w:rsidRDefault="00AD3DBB">
      <w:pPr>
        <w:pStyle w:val="Textoindependiente"/>
        <w:spacing w:before="57" w:line="278" w:lineRule="auto"/>
        <w:ind w:left="142" w:right="135"/>
        <w:jc w:val="both"/>
      </w:pPr>
      <w:r>
        <w:t>El segundo pago debe presentarse junto a la documentación para proceder con la Notificación de Conexión en el portal de generación ciudadana</w:t>
      </w:r>
      <w:r w:rsidR="00D61EFC">
        <w:t xml:space="preserve">, para lo cual. </w:t>
      </w:r>
      <w:r w:rsidR="00DC2FA8">
        <w:t>El monto para pagar</w:t>
      </w:r>
      <w:r w:rsidR="00D61EFC">
        <w:t>, por o</w:t>
      </w:r>
      <w:r w:rsidR="00D61EFC" w:rsidRPr="00D61EFC">
        <w:t xml:space="preserve">bras </w:t>
      </w:r>
      <w:r w:rsidR="00D61EFC">
        <w:t>a</w:t>
      </w:r>
      <w:r w:rsidR="00D61EFC" w:rsidRPr="00D61EFC">
        <w:t xml:space="preserve">dicionales, </w:t>
      </w:r>
      <w:r w:rsidR="00D61EFC">
        <w:t>a</w:t>
      </w:r>
      <w:r w:rsidR="00D61EFC" w:rsidRPr="00D61EFC">
        <w:t xml:space="preserve">decuaciones o </w:t>
      </w:r>
      <w:r w:rsidR="00D61EFC">
        <w:t>a</w:t>
      </w:r>
      <w:r w:rsidR="00D61EFC" w:rsidRPr="00D61EFC">
        <w:t>justes</w:t>
      </w:r>
      <w:r w:rsidR="00DC2FA8">
        <w:t>,</w:t>
      </w:r>
      <w:r w:rsidR="00D61EFC">
        <w:t xml:space="preserve"> es indicado en la respuesta de solicitud de conexión de cada cliente; adicionalmente, se proporcionará un cupón de pago con las indicaciones referentes a monto y cuenta de transferencia respectiva.</w:t>
      </w:r>
    </w:p>
    <w:p w14:paraId="05E80C52" w14:textId="77777777" w:rsidR="00DC2FA8" w:rsidRDefault="00DC2FA8">
      <w:pPr>
        <w:pStyle w:val="Textoindependiente"/>
        <w:spacing w:before="57" w:line="278" w:lineRule="auto"/>
        <w:ind w:left="142" w:right="135"/>
        <w:jc w:val="both"/>
      </w:pPr>
    </w:p>
    <w:p w14:paraId="76602227" w14:textId="0F7490EA" w:rsidR="00C76113" w:rsidRDefault="00C44EE7">
      <w:pPr>
        <w:pStyle w:val="Textoindependiente"/>
        <w:spacing w:before="57" w:line="278" w:lineRule="auto"/>
        <w:ind w:left="142" w:right="135"/>
        <w:jc w:val="both"/>
      </w:pPr>
      <w:r>
        <w:t xml:space="preserve">Para acreditar los pagos mencionados, el cliente deberá adjuntar el comprobante de transferencia, en el cual se deberá reflejar el monto pagado y la fecha de </w:t>
      </w:r>
      <w:r w:rsidR="00C76113">
        <w:t>transacción, junto a ello, deberá adjuntar el cupón con los datos para emitir el Documento Tributario Electrónico (DTE) respectivo.</w:t>
      </w:r>
    </w:p>
    <w:p w14:paraId="11F6F34D" w14:textId="58BB3C81" w:rsidR="00D61EFC" w:rsidRPr="00C44EE7" w:rsidRDefault="00C76113">
      <w:pPr>
        <w:pStyle w:val="Textoindependiente"/>
        <w:spacing w:before="57" w:line="278" w:lineRule="auto"/>
        <w:ind w:left="142" w:right="135"/>
        <w:jc w:val="both"/>
        <w:rPr>
          <w:lang w:val="es-CL"/>
        </w:rPr>
      </w:pPr>
      <w:r>
        <w:rPr>
          <w:lang w:val="es-CL"/>
        </w:rPr>
        <w:t>Los documentos tributarios (</w:t>
      </w:r>
      <w:r w:rsidR="00C44EE7">
        <w:rPr>
          <w:lang w:val="es-CL"/>
        </w:rPr>
        <w:t>factura</w:t>
      </w:r>
      <w:r>
        <w:rPr>
          <w:lang w:val="es-CL"/>
        </w:rPr>
        <w:t xml:space="preserve"> o boleta)</w:t>
      </w:r>
      <w:r w:rsidR="00C44EE7">
        <w:rPr>
          <w:lang w:val="es-CL"/>
        </w:rPr>
        <w:t xml:space="preserve"> derivad</w:t>
      </w:r>
      <w:r>
        <w:rPr>
          <w:lang w:val="es-CL"/>
        </w:rPr>
        <w:t>o</w:t>
      </w:r>
      <w:r w:rsidR="00C44EE7">
        <w:rPr>
          <w:lang w:val="es-CL"/>
        </w:rPr>
        <w:t xml:space="preserve">s </w:t>
      </w:r>
      <w:r>
        <w:rPr>
          <w:lang w:val="es-CL"/>
        </w:rPr>
        <w:t>del proceso de conexión</w:t>
      </w:r>
      <w:r w:rsidR="00C44EE7">
        <w:rPr>
          <w:lang w:val="es-CL"/>
        </w:rPr>
        <w:t>, se adjuntarán en el portal de generación ciudadana</w:t>
      </w:r>
      <w:r>
        <w:rPr>
          <w:lang w:val="es-CL"/>
        </w:rPr>
        <w:t>.</w:t>
      </w:r>
    </w:p>
    <w:p w14:paraId="2835BE96" w14:textId="26A56701" w:rsidR="001A1C82" w:rsidRPr="00C44EE7" w:rsidRDefault="00DE271A">
      <w:pPr>
        <w:pStyle w:val="Textoindependiente"/>
        <w:spacing w:before="57" w:line="278" w:lineRule="auto"/>
        <w:ind w:left="142" w:right="135"/>
        <w:jc w:val="both"/>
        <w:rPr>
          <w:lang w:val="es-CL"/>
        </w:rPr>
      </w:pPr>
      <w:r w:rsidRPr="00DE271A">
        <w:rPr>
          <w:rFonts w:ascii="Cambria" w:eastAsia="Cambria" w:hAnsi="Cambria" w:cs="Cambria"/>
          <w:noProof/>
          <w:color w:val="17365D"/>
          <w:sz w:val="40"/>
          <w:szCs w:val="40"/>
        </w:rPr>
        <w:lastRenderedPageBreak/>
        <w:drawing>
          <wp:anchor distT="0" distB="0" distL="114300" distR="114300" simplePos="0" relativeHeight="251657216" behindDoc="1" locked="0" layoutInCell="1" allowOverlap="1" wp14:anchorId="7780A54C" wp14:editId="0B964405">
            <wp:simplePos x="0" y="0"/>
            <wp:positionH relativeFrom="column">
              <wp:posOffset>104775</wp:posOffset>
            </wp:positionH>
            <wp:positionV relativeFrom="paragraph">
              <wp:posOffset>815975</wp:posOffset>
            </wp:positionV>
            <wp:extent cx="5791200" cy="7096125"/>
            <wp:effectExtent l="0" t="0" r="0" b="9525"/>
            <wp:wrapTight wrapText="bothSides">
              <wp:wrapPolygon edited="0">
                <wp:start x="0" y="0"/>
                <wp:lineTo x="0" y="21571"/>
                <wp:lineTo x="21529" y="21571"/>
                <wp:lineTo x="21529" y="0"/>
                <wp:lineTo x="0" y="0"/>
              </wp:wrapPolygon>
            </wp:wrapTight>
            <wp:docPr id="1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abl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271A">
        <w:rPr>
          <w:rFonts w:ascii="Cambria" w:eastAsia="Cambria" w:hAnsi="Cambria" w:cs="Cambria"/>
          <w:color w:val="17365D"/>
          <w:sz w:val="40"/>
          <w:szCs w:val="40"/>
        </w:rPr>
        <w:t>Modelo Cupón de Pago para Transferencias</w:t>
      </w:r>
      <w:r>
        <w:rPr>
          <w:lang w:val="es-CL"/>
        </w:rPr>
        <w:t>:</w:t>
      </w:r>
    </w:p>
    <w:sectPr w:rsidR="001A1C82" w:rsidRPr="00C44EE7" w:rsidSect="00C76113">
      <w:headerReference w:type="default" r:id="rId8"/>
      <w:type w:val="continuous"/>
      <w:pgSz w:w="12240" w:h="15840"/>
      <w:pgMar w:top="1340" w:right="156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C40A" w14:textId="77777777" w:rsidR="00F074A4" w:rsidRDefault="00F074A4" w:rsidP="00DC2FA8">
      <w:r>
        <w:separator/>
      </w:r>
    </w:p>
  </w:endnote>
  <w:endnote w:type="continuationSeparator" w:id="0">
    <w:p w14:paraId="0EB7CE33" w14:textId="77777777" w:rsidR="00F074A4" w:rsidRDefault="00F074A4" w:rsidP="00DC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AF5A7" w14:textId="77777777" w:rsidR="00F074A4" w:rsidRDefault="00F074A4" w:rsidP="00DC2FA8">
      <w:r>
        <w:separator/>
      </w:r>
    </w:p>
  </w:footnote>
  <w:footnote w:type="continuationSeparator" w:id="0">
    <w:p w14:paraId="6AB24846" w14:textId="77777777" w:rsidR="00F074A4" w:rsidRDefault="00F074A4" w:rsidP="00DC2FA8">
      <w:r>
        <w:continuationSeparator/>
      </w:r>
    </w:p>
  </w:footnote>
  <w:footnote w:id="1">
    <w:p w14:paraId="66153C9F" w14:textId="4CD3DB36" w:rsidR="00DC2FA8" w:rsidRDefault="00DC2FA8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9B20B6" w:rsidRPr="009B20B6">
        <w:t>https://www.enel.cl/es/clientes/tarifas-y-regulacion/tarifas.html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1761" w14:textId="400A8DE9" w:rsidR="0054247F" w:rsidRDefault="0054247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FF2F16B" wp14:editId="792B791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52095"/>
              <wp:effectExtent l="0" t="0" r="0" b="14605"/>
              <wp:wrapNone/>
              <wp:docPr id="2" name="MSIPCM949a4383898e574999c24c06" descr="{&quot;HashCode&quot;:-7551278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A511C6B" w14:textId="6B4D52BE" w:rsidR="0054247F" w:rsidRPr="0054247F" w:rsidRDefault="0054247F" w:rsidP="0054247F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54247F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F2F16B" id="_x0000_t202" coordsize="21600,21600" o:spt="202" path="m,l,21600r21600,l21600,xe">
              <v:stroke joinstyle="miter"/>
              <v:path gradientshapeok="t" o:connecttype="rect"/>
            </v:shapetype>
            <v:shape id="MSIPCM949a4383898e574999c24c06" o:spid="_x0000_s1026" type="#_x0000_t202" alt="{&quot;HashCode&quot;:-75512786,&quot;Height&quot;:792.0,&quot;Width&quot;:612.0,&quot;Placement&quot;:&quot;Header&quot;,&quot;Index&quot;:&quot;Primary&quot;,&quot;Section&quot;:1,&quot;Top&quot;:0.0,&quot;Left&quot;:0.0}" style="position:absolute;margin-left:0;margin-top:15pt;width:612pt;height:19.8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SKEwIAACQEAAAOAAAAZHJzL2Uyb0RvYy54bWysU99v2jAQfp+0/8Hy+0hgUNaIULFWTJNQ&#10;W4lOfTaOTSLZPs82JOyv39kJUHV7mvbinO8u9+P7Pi/uOq3IUTjfgCnpeJRTIgyHqjH7kv54WX/6&#10;QokPzFRMgRElPQlP75YfPyxaW4gJ1KAq4QgWMb5obUnrEGyRZZ7XQjM/AisMBiU4zQJe3T6rHGux&#10;ulbZJM9vshZcZR1w4T16H/ogXab6UgoenqT0IhBVUpwtpNOlcxfPbLlgxd4xWzd8GIP9wxSaNQab&#10;Xko9sMDIwTV/lNINd+BBhhEHnYGUDRdpB9xmnL/bZlszK9IuCI63F5j8/yvLH49b++xI6L5ChwRG&#10;QFrrC4/OuE8nnY5fnJRgHCE8XWATXSAcnfP5fDLNMcQxNplN8ttZLJNd/7bOh28CNIlGSR3SktBi&#10;x40Pfeo5JTYzsG6UStQoQ9qS3nye5emHSwSLK4M9rrNGK3S7blhgB9UJ93LQU+4tXzfYfMN8eGYO&#10;OcZ5UbfhCQ+pAJvAYFFSg/v1N3/MR+gxSkmLmimp/3lgTlCivhsk5XY8nUaRpQsa7q13d/aag74H&#10;lOMYX4blyYy5QZ1N6UC/oqxXsRuGmOHYs6ThbN6HXsH4LLhYrVISysmysDFby2PpCGOE9KV7Zc4O&#10;uAdk7BHOqmLFO/j73J6A1SGAbBI3EdgezQFvlGJid3g2Uetv7ynr+riXvwEAAP//AwBQSwMEFAAG&#10;AAgAAAAhAMWoA5HcAAAABwEAAA8AAABkcnMvZG93bnJldi54bWxMj8FOwzAMhu9IvENkJG4sXUEr&#10;K02naWgXJCQ6duGWNaatljhVk7Xl7fFOcLKt3/r8udjMzooRh9B5UrBcJCCQam86ahQcP/cPzyBC&#10;1GS09YQKfjDApry9KXRu/EQVjofYCIZQyLWCNsY+lzLULTodFr5H4uzbD05HHodGmkFPDHdWpkmy&#10;kk53xBda3eOuxfp8uDimrF/f5vieffhgq/00uq9jVvVK3d/N2xcQEef4twxXfVaHkp1O/kImCKuA&#10;H4kKHhOu1zRNn7g7KVitM5BlIf/7l78AAAD//wMAUEsBAi0AFAAGAAgAAAAhALaDOJL+AAAA4QEA&#10;ABMAAAAAAAAAAAAAAAAAAAAAAFtDb250ZW50X1R5cGVzXS54bWxQSwECLQAUAAYACAAAACEAOP0h&#10;/9YAAACUAQAACwAAAAAAAAAAAAAAAAAvAQAAX3JlbHMvLnJlbHNQSwECLQAUAAYACAAAACEATqnk&#10;ihMCAAAkBAAADgAAAAAAAAAAAAAAAAAuAgAAZHJzL2Uyb0RvYy54bWxQSwECLQAUAAYACAAAACEA&#10;xagDkdwAAAAHAQAADwAAAAAAAAAAAAAAAABtBAAAZHJzL2Rvd25yZXYueG1sUEsFBgAAAAAEAAQA&#10;8wAAAHYFAAAAAA==&#10;" o:allowincell="f" filled="f" stroked="f" strokeweight=".5pt">
              <v:textbox inset=",0,,0">
                <w:txbxContent>
                  <w:p w14:paraId="1A511C6B" w14:textId="6B4D52BE" w:rsidR="0054247F" w:rsidRPr="0054247F" w:rsidRDefault="0054247F" w:rsidP="0054247F">
                    <w:pPr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54247F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8125E"/>
    <w:multiLevelType w:val="hybridMultilevel"/>
    <w:tmpl w:val="B3AC7F24"/>
    <w:lvl w:ilvl="0" w:tplc="FF8C2C4A">
      <w:start w:val="1"/>
      <w:numFmt w:val="upperLetter"/>
      <w:lvlText w:val="%1)"/>
      <w:lvlJc w:val="left"/>
      <w:pPr>
        <w:ind w:left="50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3A0F3B6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52E81E5E">
      <w:numFmt w:val="bullet"/>
      <w:lvlText w:val="•"/>
      <w:lvlJc w:val="left"/>
      <w:pPr>
        <w:ind w:left="1777" w:hanging="360"/>
      </w:pPr>
      <w:rPr>
        <w:rFonts w:hint="default"/>
        <w:lang w:val="es-ES" w:eastAsia="en-US" w:bidi="ar-SA"/>
      </w:rPr>
    </w:lvl>
    <w:lvl w:ilvl="3" w:tplc="4BCC4298">
      <w:numFmt w:val="bullet"/>
      <w:lvlText w:val="•"/>
      <w:lvlJc w:val="left"/>
      <w:pPr>
        <w:ind w:left="2695" w:hanging="360"/>
      </w:pPr>
      <w:rPr>
        <w:rFonts w:hint="default"/>
        <w:lang w:val="es-ES" w:eastAsia="en-US" w:bidi="ar-SA"/>
      </w:rPr>
    </w:lvl>
    <w:lvl w:ilvl="4" w:tplc="28FA6B0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9BF69A86">
      <w:numFmt w:val="bullet"/>
      <w:lvlText w:val="•"/>
      <w:lvlJc w:val="left"/>
      <w:pPr>
        <w:ind w:left="4531" w:hanging="360"/>
      </w:pPr>
      <w:rPr>
        <w:rFonts w:hint="default"/>
        <w:lang w:val="es-ES" w:eastAsia="en-US" w:bidi="ar-SA"/>
      </w:rPr>
    </w:lvl>
    <w:lvl w:ilvl="6" w:tplc="7108E304">
      <w:numFmt w:val="bullet"/>
      <w:lvlText w:val="•"/>
      <w:lvlJc w:val="left"/>
      <w:pPr>
        <w:ind w:left="5448" w:hanging="360"/>
      </w:pPr>
      <w:rPr>
        <w:rFonts w:hint="default"/>
        <w:lang w:val="es-ES" w:eastAsia="en-US" w:bidi="ar-SA"/>
      </w:rPr>
    </w:lvl>
    <w:lvl w:ilvl="7" w:tplc="AC804106">
      <w:numFmt w:val="bullet"/>
      <w:lvlText w:val="•"/>
      <w:lvlJc w:val="left"/>
      <w:pPr>
        <w:ind w:left="6366" w:hanging="360"/>
      </w:pPr>
      <w:rPr>
        <w:rFonts w:hint="default"/>
        <w:lang w:val="es-ES" w:eastAsia="en-US" w:bidi="ar-SA"/>
      </w:rPr>
    </w:lvl>
    <w:lvl w:ilvl="8" w:tplc="D0BEA6C0">
      <w:numFmt w:val="bullet"/>
      <w:lvlText w:val="•"/>
      <w:lvlJc w:val="left"/>
      <w:pPr>
        <w:ind w:left="72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3A132A7"/>
    <w:multiLevelType w:val="hybridMultilevel"/>
    <w:tmpl w:val="CE8457B8"/>
    <w:lvl w:ilvl="0" w:tplc="9E2A626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F40285E8">
      <w:numFmt w:val="bullet"/>
      <w:lvlText w:val="•"/>
      <w:lvlJc w:val="left"/>
      <w:pPr>
        <w:ind w:left="1686" w:hanging="360"/>
      </w:pPr>
      <w:rPr>
        <w:rFonts w:hint="default"/>
        <w:lang w:val="es-ES" w:eastAsia="en-US" w:bidi="ar-SA"/>
      </w:rPr>
    </w:lvl>
    <w:lvl w:ilvl="2" w:tplc="9B548AFA">
      <w:numFmt w:val="bullet"/>
      <w:lvlText w:val="•"/>
      <w:lvlJc w:val="left"/>
      <w:pPr>
        <w:ind w:left="2512" w:hanging="360"/>
      </w:pPr>
      <w:rPr>
        <w:rFonts w:hint="default"/>
        <w:lang w:val="es-ES" w:eastAsia="en-US" w:bidi="ar-SA"/>
      </w:rPr>
    </w:lvl>
    <w:lvl w:ilvl="3" w:tplc="41D03D44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4" w:tplc="DA046E54">
      <w:numFmt w:val="bullet"/>
      <w:lvlText w:val="•"/>
      <w:lvlJc w:val="left"/>
      <w:pPr>
        <w:ind w:left="4164" w:hanging="360"/>
      </w:pPr>
      <w:rPr>
        <w:rFonts w:hint="default"/>
        <w:lang w:val="es-ES" w:eastAsia="en-US" w:bidi="ar-SA"/>
      </w:rPr>
    </w:lvl>
    <w:lvl w:ilvl="5" w:tplc="0A74677A">
      <w:numFmt w:val="bullet"/>
      <w:lvlText w:val="•"/>
      <w:lvlJc w:val="left"/>
      <w:pPr>
        <w:ind w:left="4990" w:hanging="360"/>
      </w:pPr>
      <w:rPr>
        <w:rFonts w:hint="default"/>
        <w:lang w:val="es-ES" w:eastAsia="en-US" w:bidi="ar-SA"/>
      </w:rPr>
    </w:lvl>
    <w:lvl w:ilvl="6" w:tplc="1506D000">
      <w:numFmt w:val="bullet"/>
      <w:lvlText w:val="•"/>
      <w:lvlJc w:val="left"/>
      <w:pPr>
        <w:ind w:left="5816" w:hanging="360"/>
      </w:pPr>
      <w:rPr>
        <w:rFonts w:hint="default"/>
        <w:lang w:val="es-ES" w:eastAsia="en-US" w:bidi="ar-SA"/>
      </w:rPr>
    </w:lvl>
    <w:lvl w:ilvl="7" w:tplc="459618AE">
      <w:numFmt w:val="bullet"/>
      <w:lvlText w:val="•"/>
      <w:lvlJc w:val="left"/>
      <w:pPr>
        <w:ind w:left="6642" w:hanging="360"/>
      </w:pPr>
      <w:rPr>
        <w:rFonts w:hint="default"/>
        <w:lang w:val="es-ES" w:eastAsia="en-US" w:bidi="ar-SA"/>
      </w:rPr>
    </w:lvl>
    <w:lvl w:ilvl="8" w:tplc="4374421A">
      <w:numFmt w:val="bullet"/>
      <w:lvlText w:val="•"/>
      <w:lvlJc w:val="left"/>
      <w:pPr>
        <w:ind w:left="7468" w:hanging="360"/>
      </w:pPr>
      <w:rPr>
        <w:rFonts w:hint="default"/>
        <w:lang w:val="es-ES" w:eastAsia="en-US" w:bidi="ar-SA"/>
      </w:rPr>
    </w:lvl>
  </w:abstractNum>
  <w:num w:numId="1" w16cid:durableId="1352075101">
    <w:abstractNumId w:val="0"/>
  </w:num>
  <w:num w:numId="2" w16cid:durableId="647707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B1"/>
    <w:rsid w:val="0003117D"/>
    <w:rsid w:val="0019660F"/>
    <w:rsid w:val="001A1C82"/>
    <w:rsid w:val="001B7DA4"/>
    <w:rsid w:val="001F6DB1"/>
    <w:rsid w:val="0054247F"/>
    <w:rsid w:val="006C1F46"/>
    <w:rsid w:val="00777A15"/>
    <w:rsid w:val="00826FC5"/>
    <w:rsid w:val="0096248D"/>
    <w:rsid w:val="009761F6"/>
    <w:rsid w:val="009B20B6"/>
    <w:rsid w:val="00AD3DBB"/>
    <w:rsid w:val="00C44EE7"/>
    <w:rsid w:val="00C76113"/>
    <w:rsid w:val="00C868EE"/>
    <w:rsid w:val="00CD27CC"/>
    <w:rsid w:val="00D61EFC"/>
    <w:rsid w:val="00D95851"/>
    <w:rsid w:val="00DB334D"/>
    <w:rsid w:val="00DC2FA8"/>
    <w:rsid w:val="00DE271A"/>
    <w:rsid w:val="00EB03EA"/>
    <w:rsid w:val="00F074A4"/>
    <w:rsid w:val="00F95347"/>
    <w:rsid w:val="00FB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A4867DA"/>
  <w15:docId w15:val="{4B4280C0-9D5C-4A0A-89DF-620ADC06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6"/>
      <w:ind w:left="142" w:right="644"/>
      <w:jc w:val="both"/>
    </w:pPr>
    <w:rPr>
      <w:rFonts w:ascii="Cambria" w:eastAsia="Cambria" w:hAnsi="Cambria" w:cs="Cambria"/>
      <w:sz w:val="52"/>
      <w:szCs w:val="52"/>
    </w:rPr>
  </w:style>
  <w:style w:type="paragraph" w:styleId="Prrafodelista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semiHidden/>
    <w:unhideWhenUsed/>
    <w:rsid w:val="00DC2FA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2FA8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DC2FA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54247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247F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4247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247F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Jara Aguilera</dc:creator>
  <cp:lastModifiedBy>Cortez Cisterna, Penelope Andrea</cp:lastModifiedBy>
  <cp:revision>2</cp:revision>
  <cp:lastPrinted>2022-07-07T13:52:00Z</cp:lastPrinted>
  <dcterms:created xsi:type="dcterms:W3CDTF">2022-07-13T16:37:00Z</dcterms:created>
  <dcterms:modified xsi:type="dcterms:W3CDTF">2022-07-13T16:37:00Z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  <property fmtid="{D5CDD505-2E9C-101B-9397-08002B2CF9AE}" pid="5" name="MSIP_Label_797ad33d-ed35-43c0-b526-22bc83c17deb_Enabled">
    <vt:lpwstr>true</vt:lpwstr>
  </property>
  <property fmtid="{D5CDD505-2E9C-101B-9397-08002B2CF9AE}" pid="6" name="MSIP_Label_797ad33d-ed35-43c0-b526-22bc83c17deb_SetDate">
    <vt:lpwstr>2022-07-13T16:37:43Z</vt:lpwstr>
  </property>
  <property fmtid="{D5CDD505-2E9C-101B-9397-08002B2CF9AE}" pid="7" name="MSIP_Label_797ad33d-ed35-43c0-b526-22bc83c17deb_Method">
    <vt:lpwstr>Standard</vt:lpwstr>
  </property>
  <property fmtid="{D5CDD505-2E9C-101B-9397-08002B2CF9AE}" pid="8" name="MSIP_Label_797ad33d-ed35-43c0-b526-22bc83c17deb_Name">
    <vt:lpwstr>797ad33d-ed35-43c0-b526-22bc83c17deb</vt:lpwstr>
  </property>
  <property fmtid="{D5CDD505-2E9C-101B-9397-08002B2CF9AE}" pid="9" name="MSIP_Label_797ad33d-ed35-43c0-b526-22bc83c17deb_SiteId">
    <vt:lpwstr>d539d4bf-5610-471a-afc2-1c76685cfefa</vt:lpwstr>
  </property>
  <property fmtid="{D5CDD505-2E9C-101B-9397-08002B2CF9AE}" pid="10" name="MSIP_Label_797ad33d-ed35-43c0-b526-22bc83c17deb_ActionId">
    <vt:lpwstr>eba1832d-4e85-44fd-8ea8-6c34a2964fdb</vt:lpwstr>
  </property>
  <property fmtid="{D5CDD505-2E9C-101B-9397-08002B2CF9AE}" pid="11" name="MSIP_Label_797ad33d-ed35-43c0-b526-22bc83c17deb_ContentBits">
    <vt:lpwstr>1</vt:lpwstr>
  </property>
</Properties>
</file>